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2" w:rsidRDefault="00281092" w:rsidP="00CF7CF9"/>
    <w:tbl>
      <w:tblPr>
        <w:tblW w:w="10774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5651"/>
        <w:gridCol w:w="6"/>
        <w:gridCol w:w="1137"/>
        <w:gridCol w:w="1140"/>
        <w:gridCol w:w="1003"/>
        <w:gridCol w:w="1134"/>
      </w:tblGrid>
      <w:tr w:rsidR="00281092" w:rsidRPr="00375A8E" w:rsidTr="003013EF">
        <w:trPr>
          <w:trHeight w:val="479"/>
        </w:trPr>
        <w:tc>
          <w:tcPr>
            <w:tcW w:w="10774" w:type="dxa"/>
            <w:gridSpan w:val="7"/>
            <w:shd w:val="clear" w:color="auto" w:fill="548DD4"/>
          </w:tcPr>
          <w:p w:rsidR="00281092" w:rsidRPr="00375A8E" w:rsidRDefault="00281092" w:rsidP="00B55A9C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75A8E">
              <w:rPr>
                <w:b/>
                <w:bCs/>
                <w:sz w:val="28"/>
                <w:szCs w:val="28"/>
              </w:rPr>
              <w:t xml:space="preserve">                    DISTRIBUCIÓN DE ESTÁNDARES DE APRENDIZAJE POR EVALUACIONES</w:t>
            </w:r>
          </w:p>
        </w:tc>
      </w:tr>
      <w:tr w:rsidR="00281092" w:rsidRPr="00375A8E" w:rsidTr="003013EF">
        <w:trPr>
          <w:trHeight w:val="784"/>
        </w:trPr>
        <w:tc>
          <w:tcPr>
            <w:tcW w:w="703" w:type="dxa"/>
            <w:shd w:val="clear" w:color="auto" w:fill="C6D9F1"/>
          </w:tcPr>
          <w:p w:rsidR="00281092" w:rsidRPr="00375A8E" w:rsidRDefault="00281092" w:rsidP="00B55A9C">
            <w:pPr>
              <w:rPr>
                <w:sz w:val="24"/>
                <w:szCs w:val="24"/>
              </w:rPr>
            </w:pPr>
            <w:r w:rsidRPr="00375A8E">
              <w:rPr>
                <w:sz w:val="24"/>
                <w:szCs w:val="24"/>
              </w:rPr>
              <w:t>1º</w:t>
            </w:r>
          </w:p>
          <w:p w:rsidR="00281092" w:rsidRPr="00375A8E" w:rsidRDefault="00281092" w:rsidP="00B55A9C">
            <w:pPr>
              <w:rPr>
                <w:sz w:val="24"/>
                <w:szCs w:val="24"/>
              </w:rPr>
            </w:pPr>
            <w:r w:rsidRPr="00375A8E">
              <w:rPr>
                <w:sz w:val="24"/>
                <w:szCs w:val="24"/>
              </w:rPr>
              <w:t>ESO</w:t>
            </w:r>
          </w:p>
        </w:tc>
        <w:tc>
          <w:tcPr>
            <w:tcW w:w="5657" w:type="dxa"/>
            <w:gridSpan w:val="2"/>
            <w:shd w:val="clear" w:color="auto" w:fill="C6D9F1"/>
          </w:tcPr>
          <w:p w:rsidR="00281092" w:rsidRPr="00375A8E" w:rsidRDefault="00281092" w:rsidP="00B55A9C">
            <w:pPr>
              <w:rPr>
                <w:b/>
                <w:bCs/>
                <w:sz w:val="24"/>
                <w:szCs w:val="24"/>
              </w:rPr>
            </w:pPr>
            <w:r w:rsidRPr="00375A8E">
              <w:rPr>
                <w:b/>
                <w:bCs/>
                <w:sz w:val="24"/>
                <w:szCs w:val="24"/>
              </w:rPr>
              <w:t xml:space="preserve">    EDUCACIÓN PLÁSTICA VISUAL Y AUDIOVISUAL</w:t>
            </w:r>
          </w:p>
          <w:p w:rsidR="00281092" w:rsidRPr="00375A8E" w:rsidRDefault="00281092" w:rsidP="00B55A9C">
            <w:pPr>
              <w:rPr>
                <w:b/>
                <w:bCs/>
                <w:sz w:val="24"/>
                <w:szCs w:val="24"/>
              </w:rPr>
            </w:pPr>
            <w:r w:rsidRPr="00375A8E">
              <w:rPr>
                <w:b/>
                <w:bCs/>
                <w:sz w:val="24"/>
                <w:szCs w:val="24"/>
              </w:rPr>
              <w:t xml:space="preserve">                                  1º EVALUACIÓN</w:t>
            </w:r>
          </w:p>
        </w:tc>
        <w:tc>
          <w:tcPr>
            <w:tcW w:w="4414" w:type="dxa"/>
            <w:gridSpan w:val="4"/>
            <w:shd w:val="clear" w:color="auto" w:fill="FFFF00"/>
          </w:tcPr>
          <w:p w:rsidR="00281092" w:rsidRPr="00375A8E" w:rsidRDefault="00281092" w:rsidP="004E7F45">
            <w:pPr>
              <w:rPr>
                <w:sz w:val="24"/>
                <w:szCs w:val="24"/>
              </w:rPr>
            </w:pPr>
            <w:r w:rsidRPr="00375A8E">
              <w:rPr>
                <w:sz w:val="24"/>
                <w:szCs w:val="24"/>
              </w:rPr>
              <w:t>BLOQUE 1  EXPRESIÓN PLÁSTICA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FF00"/>
          </w:tcPr>
          <w:p w:rsidR="00281092" w:rsidRPr="00375A8E" w:rsidRDefault="00281092" w:rsidP="00B55A9C">
            <w:r w:rsidRPr="00375A8E">
              <w:t>COD.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D866CD">
            <w:r w:rsidRPr="00375A8E">
              <w:t xml:space="preserve">                         ESTÁNDAR DE APRENDIZAJE</w:t>
            </w:r>
          </w:p>
        </w:tc>
        <w:tc>
          <w:tcPr>
            <w:tcW w:w="1137" w:type="dxa"/>
            <w:shd w:val="clear" w:color="auto" w:fill="FFFFFF"/>
          </w:tcPr>
          <w:p w:rsidR="00281092" w:rsidRPr="00375A8E" w:rsidRDefault="00281092" w:rsidP="00375A8E">
            <w:pPr>
              <w:jc w:val="center"/>
            </w:pPr>
            <w:r w:rsidRPr="00375A8E">
              <w:t>1º EV.</w:t>
            </w:r>
          </w:p>
        </w:tc>
        <w:tc>
          <w:tcPr>
            <w:tcW w:w="1140" w:type="dxa"/>
            <w:shd w:val="clear" w:color="auto" w:fill="FFFFFF"/>
          </w:tcPr>
          <w:p w:rsidR="00281092" w:rsidRPr="00375A8E" w:rsidRDefault="00281092" w:rsidP="00B55A9C">
            <w:r w:rsidRPr="00375A8E">
              <w:t>2ºEV.</w:t>
            </w:r>
          </w:p>
        </w:tc>
        <w:tc>
          <w:tcPr>
            <w:tcW w:w="1003" w:type="dxa"/>
            <w:shd w:val="clear" w:color="auto" w:fill="FFFFFF"/>
          </w:tcPr>
          <w:p w:rsidR="00281092" w:rsidRPr="00375A8E" w:rsidRDefault="00281092" w:rsidP="00B55A9C">
            <w:r w:rsidRPr="00375A8E">
              <w:t>3º EV</w:t>
            </w:r>
          </w:p>
        </w:tc>
        <w:tc>
          <w:tcPr>
            <w:tcW w:w="1134" w:type="dxa"/>
            <w:shd w:val="clear" w:color="auto" w:fill="FFFFFF"/>
          </w:tcPr>
          <w:p w:rsidR="00281092" w:rsidRPr="00375A8E" w:rsidRDefault="00281092" w:rsidP="00B55A9C">
            <w:r w:rsidRPr="00375A8E">
              <w:t>INSTR.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1.1.1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Identifica y valora la importancia del punto, la línea y el plano analizando de manera oral y escrita imágenes y producciones gráfico plásticas propias y ajenas.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X 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065C3F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1.2.1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Analiza los ritmos lineales mediante la observación de elementos orgánicos, en el paisaje, en los objetos y en composiciones artísticas, empleándolos como inspiración en creaciones gráfico- plásticas.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1.2.2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Experimenta con el punto, la línea y el plano con el concepto de ritmo, aplicándolos de forma libre y espontánea.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1.3.1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Realiza composiciones que transmiten emociones básicas (calma, violencia, libertad, opresión, alegría, tristeza, etc.) utilizando distintos recursos gráficos en cada caso (claroscuro, líneas, puntos, texturas, colores…)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 xml:space="preserve">     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1.4.1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Experimenta con los colores primarios y secundarios estudiando la síntesis aditiva y sustractiva y los colores complementarios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 xml:space="preserve">      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1.5.1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Realiza modificaciones del color y sus propiedades empleando técnicas propias del color pigmento y del color luz, aplicando las TIC, para expresar sensaciones en composiciones sencillas.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1.6.1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Transcribe texturas táctiles a textural visuales mediante las técnicas de frottage, utilizándolas en composiciones abstractas o figurativas.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1.7.1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Reflexiona y evalúa, oralmente y por escrito, el proceso creativo propio y ajeno desde la idea inicial hasta la ejecución definitiva.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 xml:space="preserve">     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1.8.1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. Comprende y emplea los diferentes niveles de iconicidad de la imagen gráfica, elaborando bocetos, apuntes, dibujos esquemáticos, analíticos y miméticos.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1.9.1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Utiliza con propiedad las técnicas gráfico plásticas conocidas aplicándolas de forma adecuada al objetivo de la actividad.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 xml:space="preserve">      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1.9.2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 xml:space="preserve">Utiliza el lápiz de grafito y de color, creando el claroscuro en composiciones figurativas y abstractas mediante la aplicación del lápiz de forma continua en superficies homogéneas o degradadas.    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065C3F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1.9.3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Utiliza el papel como material, manipulándolo, rasgando, o plegando, creando texturas visuales y táctiles para crear composiciones, collages matéricos y figuras tridimensionales.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pPr>
              <w:rPr>
                <w:b/>
                <w:bCs/>
              </w:rPr>
            </w:pPr>
            <w:r w:rsidRPr="00375A8E">
              <w:rPr>
                <w:b/>
                <w:bCs/>
              </w:rPr>
              <w:t>1.9.4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pPr>
              <w:rPr>
                <w:b/>
                <w:bCs/>
              </w:rPr>
            </w:pPr>
            <w:r w:rsidRPr="00375A8E">
              <w:t>Aprovecha materiales reciclados para la elaboración de obras de forma responsable con el medio ambiente y aprovechando sus cualidades gráfico – plásticas.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pPr>
              <w:rPr>
                <w:b/>
                <w:bCs/>
              </w:rPr>
            </w:pPr>
            <w:r w:rsidRPr="00375A8E">
              <w:rPr>
                <w:b/>
                <w:bCs/>
              </w:rPr>
              <w:t xml:space="preserve">       X   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pPr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56E04">
            <w:pPr>
              <w:rPr>
                <w:b/>
                <w:bCs/>
              </w:rPr>
            </w:pPr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1.9.5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Mantiene su espacio de trabajo y su material en perfecto orden y estado, y aportándolo al aula cuando es necesario para la elaboración de las actividades.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 xml:space="preserve">       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 xml:space="preserve">      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10774" w:type="dxa"/>
            <w:gridSpan w:val="7"/>
            <w:shd w:val="clear" w:color="auto" w:fill="548DD4"/>
          </w:tcPr>
          <w:p w:rsidR="00281092" w:rsidRPr="00375A8E" w:rsidRDefault="00281092" w:rsidP="00B55A9C">
            <w:r w:rsidRPr="00375A8E">
              <w:rPr>
                <w:b/>
                <w:bCs/>
                <w:sz w:val="28"/>
                <w:szCs w:val="28"/>
              </w:rPr>
              <w:t xml:space="preserve">                DISTRIBUCIÓN DE ESTÁNDARES DE APRENDIZAJE POR EVALUACIONES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C6D9F1"/>
          </w:tcPr>
          <w:p w:rsidR="00281092" w:rsidRPr="00375A8E" w:rsidRDefault="00281092" w:rsidP="00D866CD">
            <w:pPr>
              <w:rPr>
                <w:sz w:val="24"/>
                <w:szCs w:val="24"/>
              </w:rPr>
            </w:pPr>
            <w:r w:rsidRPr="00375A8E">
              <w:rPr>
                <w:sz w:val="24"/>
                <w:szCs w:val="24"/>
              </w:rPr>
              <w:t>1º</w:t>
            </w:r>
          </w:p>
          <w:p w:rsidR="00281092" w:rsidRPr="00375A8E" w:rsidRDefault="00281092" w:rsidP="00D866CD">
            <w:r w:rsidRPr="00375A8E">
              <w:rPr>
                <w:sz w:val="24"/>
                <w:szCs w:val="24"/>
              </w:rPr>
              <w:t>ESO</w:t>
            </w:r>
          </w:p>
        </w:tc>
        <w:tc>
          <w:tcPr>
            <w:tcW w:w="5657" w:type="dxa"/>
            <w:gridSpan w:val="2"/>
            <w:shd w:val="clear" w:color="auto" w:fill="C6D9F1"/>
          </w:tcPr>
          <w:p w:rsidR="00281092" w:rsidRPr="00375A8E" w:rsidRDefault="00281092" w:rsidP="00D866CD">
            <w:pPr>
              <w:rPr>
                <w:b/>
                <w:bCs/>
                <w:sz w:val="24"/>
                <w:szCs w:val="24"/>
              </w:rPr>
            </w:pPr>
            <w:r w:rsidRPr="00375A8E">
              <w:rPr>
                <w:b/>
                <w:bCs/>
                <w:sz w:val="24"/>
                <w:szCs w:val="24"/>
              </w:rPr>
              <w:t xml:space="preserve">        EDUCACIÓN PLÁSTICA VISUAL Y AUDIOVISUAL</w:t>
            </w:r>
          </w:p>
          <w:p w:rsidR="00281092" w:rsidRPr="00375A8E" w:rsidRDefault="00281092" w:rsidP="00D866CD">
            <w:r w:rsidRPr="00375A8E">
              <w:rPr>
                <w:b/>
                <w:bCs/>
                <w:sz w:val="24"/>
                <w:szCs w:val="24"/>
              </w:rPr>
              <w:t xml:space="preserve">                                  2º EVALUACIÓN</w:t>
            </w:r>
          </w:p>
        </w:tc>
        <w:tc>
          <w:tcPr>
            <w:tcW w:w="4414" w:type="dxa"/>
            <w:gridSpan w:val="4"/>
            <w:shd w:val="clear" w:color="auto" w:fill="FFFF00"/>
          </w:tcPr>
          <w:p w:rsidR="00281092" w:rsidRPr="00375A8E" w:rsidRDefault="00281092" w:rsidP="00D866CD">
            <w:r w:rsidRPr="00375A8E">
              <w:rPr>
                <w:sz w:val="24"/>
                <w:szCs w:val="24"/>
              </w:rPr>
              <w:t>BLOQUE 2 COMUNICACIÓN AUDIOVISUAL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FF00"/>
          </w:tcPr>
          <w:p w:rsidR="00281092" w:rsidRPr="00375A8E" w:rsidRDefault="00281092" w:rsidP="00B55A9C">
            <w:r w:rsidRPr="00375A8E">
              <w:t>COD.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 xml:space="preserve">                                    ESTÁNDAR DE APRENDIZAJE</w:t>
            </w:r>
          </w:p>
        </w:tc>
        <w:tc>
          <w:tcPr>
            <w:tcW w:w="1137" w:type="dxa"/>
            <w:shd w:val="clear" w:color="auto" w:fill="FFFFFF"/>
          </w:tcPr>
          <w:p w:rsidR="00281092" w:rsidRPr="00375A8E" w:rsidRDefault="00281092" w:rsidP="00B55A9C">
            <w:r w:rsidRPr="00375A8E">
              <w:t>1º EV.</w:t>
            </w:r>
          </w:p>
        </w:tc>
        <w:tc>
          <w:tcPr>
            <w:tcW w:w="1140" w:type="dxa"/>
            <w:shd w:val="clear" w:color="auto" w:fill="FFFFFF"/>
          </w:tcPr>
          <w:p w:rsidR="00281092" w:rsidRPr="00375A8E" w:rsidRDefault="00281092" w:rsidP="00B55A9C">
            <w:r w:rsidRPr="00375A8E">
              <w:t>2ºEV.</w:t>
            </w:r>
          </w:p>
        </w:tc>
        <w:tc>
          <w:tcPr>
            <w:tcW w:w="1003" w:type="dxa"/>
            <w:shd w:val="clear" w:color="auto" w:fill="FFFFFF"/>
          </w:tcPr>
          <w:p w:rsidR="00281092" w:rsidRPr="00375A8E" w:rsidRDefault="00281092" w:rsidP="00B55A9C">
            <w:r w:rsidRPr="00375A8E">
              <w:t>3º EV</w:t>
            </w:r>
          </w:p>
        </w:tc>
        <w:tc>
          <w:tcPr>
            <w:tcW w:w="1134" w:type="dxa"/>
            <w:shd w:val="clear" w:color="auto" w:fill="FFFFFF"/>
          </w:tcPr>
          <w:p w:rsidR="00281092" w:rsidRPr="00375A8E" w:rsidRDefault="00281092" w:rsidP="00B55A9C">
            <w:r w:rsidRPr="00375A8E">
              <w:t>INSTR.</w:t>
            </w:r>
          </w:p>
        </w:tc>
      </w:tr>
      <w:tr w:rsidR="00281092" w:rsidRPr="00065C3F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2.1.1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Analiza las causas por las que se produce una ilusión óptica, aplicando conocimientos de los procesos perceptivos.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065C3F" w:rsidRDefault="00281092" w:rsidP="0057496D">
            <w:pPr>
              <w:rPr>
                <w:lang w:val="en-GB"/>
              </w:rPr>
            </w:pPr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2.2.1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Identifica y clasifica diferentes ilusiones ópticas según las distintas leyes de la Gestalt.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rPr>
          <w:trHeight w:val="70"/>
        </w:trPr>
        <w:tc>
          <w:tcPr>
            <w:tcW w:w="703" w:type="dxa"/>
            <w:shd w:val="clear" w:color="auto" w:fill="FFC000"/>
          </w:tcPr>
          <w:p w:rsidR="00281092" w:rsidRPr="00375A8E" w:rsidRDefault="00281092" w:rsidP="005C355E">
            <w:r w:rsidRPr="00375A8E">
              <w:t>2.2.2</w:t>
            </w:r>
          </w:p>
        </w:tc>
        <w:tc>
          <w:tcPr>
            <w:tcW w:w="5651" w:type="dxa"/>
            <w:tcBorders>
              <w:left w:val="nil"/>
            </w:tcBorders>
          </w:tcPr>
          <w:p w:rsidR="00281092" w:rsidRPr="00375A8E" w:rsidRDefault="00281092" w:rsidP="003F529D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75A8E">
              <w:t xml:space="preserve"> Diseña ilusiones ópticas basándose en las leyes de la Gestalt.</w:t>
            </w: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92D050"/>
          </w:tcPr>
          <w:p w:rsidR="00281092" w:rsidRPr="00375A8E" w:rsidRDefault="00281092" w:rsidP="00375A8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D99594"/>
          </w:tcPr>
          <w:p w:rsidR="00281092" w:rsidRPr="00375A8E" w:rsidRDefault="00281092" w:rsidP="00CF7C01">
            <w:pPr>
              <w:rPr>
                <w:sz w:val="24"/>
                <w:szCs w:val="24"/>
              </w:rPr>
            </w:pPr>
            <w:r w:rsidRPr="00375A8E">
              <w:rPr>
                <w:sz w:val="24"/>
                <w:szCs w:val="24"/>
              </w:rPr>
              <w:t>X</w:t>
            </w:r>
          </w:p>
        </w:tc>
        <w:tc>
          <w:tcPr>
            <w:tcW w:w="1003" w:type="dxa"/>
            <w:tcBorders>
              <w:left w:val="nil"/>
            </w:tcBorders>
            <w:shd w:val="clear" w:color="auto" w:fill="DC92D3"/>
          </w:tcPr>
          <w:p w:rsidR="00281092" w:rsidRPr="00375A8E" w:rsidRDefault="00281092" w:rsidP="00375A8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DC92D3"/>
          </w:tcPr>
          <w:p w:rsidR="00281092" w:rsidRPr="00375A8E" w:rsidRDefault="00281092" w:rsidP="00375A8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2.3.1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Distingue significante y significado en un signo visual.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2.4.1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Diferencia imágenes figurativas de abstractas.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2.4.2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Reconoce distintos grados de iconicidad en una serie de imágenes.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2.4.3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Crea imágenes con distintos grados de iconicidad basándose en un mismo tema.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2.5.1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Identifica distintos encuadres y puntos de vista en una fotografía.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2.5.2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Realiza fotografías con distintos encuadres y puntos de vista, aplicando diferentes leyes compositivas.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2.6.1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Diseña un cómic utilizando de manera adecuada viñetas y cartelas, globos, líneas cinéticas y onomatopeyas.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065C3F">
            <w:r>
              <w:t>block de d block de dibujo 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2.6.2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Elabora una animación con medios digitales y/o analógicos.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2.7.1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. Identifica y analiza los elementos que intervienen en distintos actos de comunicación visual.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065C3F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2.8.1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Reflexiona críticamente sobre una obra de cine, ubicándola en su contexto y analizando la narrativa cinematográfica en relación con el mensaje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2.9.1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Elabora documentos multimedia para presentar un tema o proyecto, empleando los recursos digitales de manera adecuada.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/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10774" w:type="dxa"/>
            <w:gridSpan w:val="7"/>
            <w:shd w:val="clear" w:color="auto" w:fill="548DD4"/>
          </w:tcPr>
          <w:p w:rsidR="00281092" w:rsidRPr="00375A8E" w:rsidRDefault="00281092" w:rsidP="00B55A9C">
            <w:r w:rsidRPr="00375A8E">
              <w:rPr>
                <w:b/>
                <w:bCs/>
                <w:sz w:val="28"/>
                <w:szCs w:val="28"/>
              </w:rPr>
              <w:t xml:space="preserve">                  DISTRIBUCIÓN DE ESTÁNDARES DE APRENDIZAJE POR EVALUACIONES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B8CCE4"/>
          </w:tcPr>
          <w:p w:rsidR="00281092" w:rsidRPr="00375A8E" w:rsidRDefault="00281092" w:rsidP="005C355E">
            <w:pPr>
              <w:rPr>
                <w:sz w:val="24"/>
                <w:szCs w:val="24"/>
              </w:rPr>
            </w:pPr>
            <w:r w:rsidRPr="00375A8E">
              <w:rPr>
                <w:sz w:val="24"/>
                <w:szCs w:val="24"/>
              </w:rPr>
              <w:t>1º</w:t>
            </w:r>
          </w:p>
          <w:p w:rsidR="00281092" w:rsidRPr="00375A8E" w:rsidRDefault="00281092" w:rsidP="005C355E">
            <w:r w:rsidRPr="00375A8E">
              <w:rPr>
                <w:sz w:val="24"/>
                <w:szCs w:val="24"/>
              </w:rPr>
              <w:t>ESO</w:t>
            </w:r>
          </w:p>
        </w:tc>
        <w:tc>
          <w:tcPr>
            <w:tcW w:w="5657" w:type="dxa"/>
            <w:gridSpan w:val="2"/>
            <w:shd w:val="clear" w:color="auto" w:fill="B8CCE4"/>
          </w:tcPr>
          <w:p w:rsidR="00281092" w:rsidRPr="00375A8E" w:rsidRDefault="00281092" w:rsidP="005C355E">
            <w:pPr>
              <w:rPr>
                <w:b/>
                <w:bCs/>
                <w:sz w:val="24"/>
                <w:szCs w:val="24"/>
              </w:rPr>
            </w:pPr>
            <w:r w:rsidRPr="00375A8E">
              <w:rPr>
                <w:b/>
                <w:bCs/>
                <w:sz w:val="24"/>
                <w:szCs w:val="24"/>
              </w:rPr>
              <w:t xml:space="preserve">       EDUCACIÓN PLÁSTICA VISUAL Y AUDIOVISUAL</w:t>
            </w:r>
          </w:p>
          <w:p w:rsidR="00281092" w:rsidRPr="00375A8E" w:rsidRDefault="00281092" w:rsidP="005C355E">
            <w:r w:rsidRPr="00375A8E">
              <w:rPr>
                <w:b/>
                <w:bCs/>
                <w:sz w:val="24"/>
                <w:szCs w:val="24"/>
              </w:rPr>
              <w:t xml:space="preserve">                                  3º EVALUACIÓN</w:t>
            </w:r>
          </w:p>
        </w:tc>
        <w:tc>
          <w:tcPr>
            <w:tcW w:w="4414" w:type="dxa"/>
            <w:gridSpan w:val="4"/>
            <w:shd w:val="clear" w:color="auto" w:fill="FFFF00"/>
          </w:tcPr>
          <w:p w:rsidR="00281092" w:rsidRPr="00375A8E" w:rsidRDefault="00281092" w:rsidP="00B55A9C">
            <w:r w:rsidRPr="00375A8E">
              <w:t>BLOQUE 3: DIBUJO TÉCNICO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FF00"/>
          </w:tcPr>
          <w:p w:rsidR="00281092" w:rsidRPr="00375A8E" w:rsidRDefault="00281092" w:rsidP="00B55A9C">
            <w:r w:rsidRPr="00375A8E">
              <w:t>COD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 xml:space="preserve">                         ESTÁNDAR DE APRENDIZAJE</w:t>
            </w:r>
          </w:p>
        </w:tc>
        <w:tc>
          <w:tcPr>
            <w:tcW w:w="1137" w:type="dxa"/>
            <w:shd w:val="clear" w:color="auto" w:fill="FFFFFF"/>
          </w:tcPr>
          <w:p w:rsidR="00281092" w:rsidRPr="00375A8E" w:rsidRDefault="00281092" w:rsidP="00B55A9C">
            <w:r w:rsidRPr="00375A8E">
              <w:t>1º EV</w:t>
            </w:r>
          </w:p>
        </w:tc>
        <w:tc>
          <w:tcPr>
            <w:tcW w:w="1140" w:type="dxa"/>
            <w:shd w:val="clear" w:color="auto" w:fill="FFFFFF"/>
          </w:tcPr>
          <w:p w:rsidR="00281092" w:rsidRPr="00375A8E" w:rsidRDefault="00281092" w:rsidP="00B55A9C">
            <w:r w:rsidRPr="00375A8E">
              <w:t>2ºEV</w:t>
            </w:r>
          </w:p>
        </w:tc>
        <w:tc>
          <w:tcPr>
            <w:tcW w:w="1003" w:type="dxa"/>
            <w:shd w:val="clear" w:color="auto" w:fill="FFFFFF"/>
          </w:tcPr>
          <w:p w:rsidR="00281092" w:rsidRPr="00375A8E" w:rsidRDefault="00281092" w:rsidP="00B55A9C">
            <w:r w:rsidRPr="00375A8E">
              <w:t>3ºEV</w:t>
            </w:r>
          </w:p>
        </w:tc>
        <w:tc>
          <w:tcPr>
            <w:tcW w:w="1134" w:type="dxa"/>
            <w:shd w:val="clear" w:color="auto" w:fill="FFFFFF"/>
          </w:tcPr>
          <w:p w:rsidR="00281092" w:rsidRPr="00375A8E" w:rsidRDefault="00281092" w:rsidP="00B55A9C">
            <w:r w:rsidRPr="00375A8E">
              <w:t>INSTR.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3.1.1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Traza las rectas que pasan por cada par de puntos, usando la regla, resalta el triángulo que se forma.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3.2.1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Señala dos de las aristas de un paralelepípedo, sobre modelos reales, estudiando si definen un plano o no, y explicando cuál es, en caso afirmativo.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3.3.1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Traza rectas paralelas, transversales y perpendiculares a otra dada, que pasen por puntos definidos, utilizando escuadra y cartabón con suficiente precisión.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3.4.1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Construye una circunferencia lobulada de seis elementos, utilizando el compás.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3.5.1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Divide la circunferencia en seis partes iguales, usando el compás, y dibuja con la regla el hexágono regular y el triángulo equilátero que se posibilita.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3.6.1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Identifica los ángulos de 30º, 45º, 60º y 90º en la escuadra y en el cartabón.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3.7.1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Suma o resta ángulos positivos o negativos con regla y compás.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rPr>
          <w:trHeight w:val="551"/>
        </w:trPr>
        <w:tc>
          <w:tcPr>
            <w:tcW w:w="703" w:type="dxa"/>
            <w:shd w:val="clear" w:color="auto" w:fill="FFC000"/>
          </w:tcPr>
          <w:p w:rsidR="00281092" w:rsidRPr="00375A8E" w:rsidRDefault="00281092" w:rsidP="00375A8E">
            <w:pPr>
              <w:jc w:val="center"/>
            </w:pPr>
            <w:r w:rsidRPr="00375A8E">
              <w:t>3.8.1</w:t>
            </w:r>
          </w:p>
        </w:tc>
        <w:tc>
          <w:tcPr>
            <w:tcW w:w="5651" w:type="dxa"/>
          </w:tcPr>
          <w:p w:rsidR="00281092" w:rsidRPr="00375A8E" w:rsidRDefault="00281092" w:rsidP="00375A8E">
            <w:pPr>
              <w:jc w:val="center"/>
            </w:pPr>
            <w:r w:rsidRPr="00375A8E">
              <w:t>Construye la bisectriz de un ángulo cualquiera, con regla y compás.</w:t>
            </w:r>
          </w:p>
        </w:tc>
        <w:tc>
          <w:tcPr>
            <w:tcW w:w="1143" w:type="dxa"/>
            <w:gridSpan w:val="2"/>
            <w:shd w:val="clear" w:color="auto" w:fill="92D050"/>
          </w:tcPr>
          <w:p w:rsidR="00281092" w:rsidRPr="00375A8E" w:rsidRDefault="00281092" w:rsidP="00375A8E">
            <w:pPr>
              <w:jc w:val="center"/>
            </w:pPr>
          </w:p>
        </w:tc>
        <w:tc>
          <w:tcPr>
            <w:tcW w:w="1140" w:type="dxa"/>
            <w:shd w:val="clear" w:color="auto" w:fill="D99594"/>
          </w:tcPr>
          <w:p w:rsidR="00281092" w:rsidRPr="00375A8E" w:rsidRDefault="00281092" w:rsidP="00375A8E">
            <w:pPr>
              <w:jc w:val="center"/>
            </w:pPr>
          </w:p>
        </w:tc>
        <w:tc>
          <w:tcPr>
            <w:tcW w:w="1003" w:type="dxa"/>
            <w:shd w:val="clear" w:color="auto" w:fill="FF66FF"/>
          </w:tcPr>
          <w:p w:rsidR="00281092" w:rsidRPr="00375A8E" w:rsidRDefault="00281092" w:rsidP="00375A8E">
            <w:pPr>
              <w:jc w:val="center"/>
            </w:pPr>
            <w:r w:rsidRPr="00375A8E">
              <w:t>X</w:t>
            </w:r>
          </w:p>
        </w:tc>
        <w:tc>
          <w:tcPr>
            <w:tcW w:w="1134" w:type="dxa"/>
            <w:shd w:val="clear" w:color="auto" w:fill="FF66FF"/>
          </w:tcPr>
          <w:p w:rsidR="00281092" w:rsidRPr="00375A8E" w:rsidRDefault="00281092" w:rsidP="00375A8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3.9.1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Suma o resta segmentos, sobre una recta, midiendo con la regla o utilizando el compás.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3.10.1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Traza la mediatriz de un segmento utilizando compás y regla. También utilizando regla, escuadra y cartabón.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3.11.1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Explica, verbalmente o por escrito, los ejemplos más comunes de lugares geométricos (mediatriz, bisectriz, circunferencia, esfera, rectas paralelas, planos paralelos,…).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3.12.1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Clasifica cualquier triángulo, observando sus lados y sus ángulos.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3.13.1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Clasifica correctamente cualquier cuadrilátero.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3.141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Clasifica correctamente cualquier polígono de 3 a 5 lados, diferenciando claramente si es regular o irregular.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3.15.1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Construye correctamente polígonos regulares de hasta 5 lados, inscritos en una circunferencia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  <w:tr w:rsidR="00281092" w:rsidRPr="00375A8E" w:rsidTr="003013EF">
        <w:tc>
          <w:tcPr>
            <w:tcW w:w="703" w:type="dxa"/>
            <w:shd w:val="clear" w:color="auto" w:fill="FFC000"/>
          </w:tcPr>
          <w:p w:rsidR="00281092" w:rsidRPr="00375A8E" w:rsidRDefault="00281092" w:rsidP="00B55A9C">
            <w:r w:rsidRPr="00375A8E">
              <w:t>3.16.1</w:t>
            </w:r>
          </w:p>
        </w:tc>
        <w:tc>
          <w:tcPr>
            <w:tcW w:w="5657" w:type="dxa"/>
            <w:gridSpan w:val="2"/>
          </w:tcPr>
          <w:p w:rsidR="00281092" w:rsidRPr="00375A8E" w:rsidRDefault="00281092" w:rsidP="00B55A9C">
            <w:r w:rsidRPr="00375A8E">
              <w:t>Construye la perspectiva caballera de prismas y cilindros simples, aplicando correctamente coeficientes de reducción sencillos.</w:t>
            </w:r>
          </w:p>
        </w:tc>
        <w:tc>
          <w:tcPr>
            <w:tcW w:w="1137" w:type="dxa"/>
            <w:shd w:val="clear" w:color="auto" w:fill="92D050"/>
          </w:tcPr>
          <w:p w:rsidR="00281092" w:rsidRPr="00375A8E" w:rsidRDefault="00281092" w:rsidP="00B55A9C"/>
        </w:tc>
        <w:tc>
          <w:tcPr>
            <w:tcW w:w="1140" w:type="dxa"/>
            <w:shd w:val="clear" w:color="auto" w:fill="D99594"/>
          </w:tcPr>
          <w:p w:rsidR="00281092" w:rsidRPr="00375A8E" w:rsidRDefault="00281092" w:rsidP="00B55A9C"/>
        </w:tc>
        <w:tc>
          <w:tcPr>
            <w:tcW w:w="1003" w:type="dxa"/>
            <w:shd w:val="clear" w:color="auto" w:fill="EC8CE5"/>
          </w:tcPr>
          <w:p w:rsidR="00281092" w:rsidRPr="00375A8E" w:rsidRDefault="00281092" w:rsidP="00B55A9C">
            <w:r w:rsidRPr="00375A8E">
              <w:t>X</w:t>
            </w:r>
          </w:p>
        </w:tc>
        <w:tc>
          <w:tcPr>
            <w:tcW w:w="1134" w:type="dxa"/>
            <w:shd w:val="clear" w:color="auto" w:fill="EC8CE5"/>
          </w:tcPr>
          <w:p w:rsidR="00281092" w:rsidRPr="00375A8E" w:rsidRDefault="00281092" w:rsidP="0057496D">
            <w:r>
              <w:t>block de dibujo</w:t>
            </w:r>
          </w:p>
        </w:tc>
      </w:tr>
    </w:tbl>
    <w:p w:rsidR="00281092" w:rsidRDefault="00281092" w:rsidP="00CF7CF9">
      <w:r>
        <w:t xml:space="preserve">  </w:t>
      </w:r>
    </w:p>
    <w:p w:rsidR="00281092" w:rsidRDefault="00281092" w:rsidP="00CF7CF9"/>
    <w:p w:rsidR="00281092" w:rsidRDefault="00281092" w:rsidP="00CF7CF9"/>
    <w:p w:rsidR="00281092" w:rsidRDefault="00281092" w:rsidP="00CF7CF9"/>
    <w:p w:rsidR="00281092" w:rsidRDefault="00281092" w:rsidP="00CF7CF9"/>
    <w:p w:rsidR="00281092" w:rsidRDefault="00281092"/>
    <w:p w:rsidR="00281092" w:rsidRDefault="00281092"/>
    <w:sectPr w:rsidR="00281092" w:rsidSect="00CF7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CF9"/>
    <w:rsid w:val="00036A9D"/>
    <w:rsid w:val="00065C3F"/>
    <w:rsid w:val="001800D3"/>
    <w:rsid w:val="00201E7E"/>
    <w:rsid w:val="00202EFA"/>
    <w:rsid w:val="00281092"/>
    <w:rsid w:val="003013EF"/>
    <w:rsid w:val="00375A8E"/>
    <w:rsid w:val="003D6CB4"/>
    <w:rsid w:val="003F529D"/>
    <w:rsid w:val="00491D0D"/>
    <w:rsid w:val="004E53E4"/>
    <w:rsid w:val="004E7F45"/>
    <w:rsid w:val="00556E04"/>
    <w:rsid w:val="00563198"/>
    <w:rsid w:val="0057496D"/>
    <w:rsid w:val="005C355E"/>
    <w:rsid w:val="006E4C83"/>
    <w:rsid w:val="006F45DC"/>
    <w:rsid w:val="00740AAB"/>
    <w:rsid w:val="00816F68"/>
    <w:rsid w:val="008260EE"/>
    <w:rsid w:val="00895DC9"/>
    <w:rsid w:val="008E773E"/>
    <w:rsid w:val="009C3313"/>
    <w:rsid w:val="009E24CB"/>
    <w:rsid w:val="00AB4A15"/>
    <w:rsid w:val="00B47B92"/>
    <w:rsid w:val="00B55A9C"/>
    <w:rsid w:val="00B824A1"/>
    <w:rsid w:val="00C271D4"/>
    <w:rsid w:val="00C628A2"/>
    <w:rsid w:val="00CE6228"/>
    <w:rsid w:val="00CF7C01"/>
    <w:rsid w:val="00CF7CF9"/>
    <w:rsid w:val="00D866CD"/>
    <w:rsid w:val="00DE2068"/>
    <w:rsid w:val="00E26694"/>
    <w:rsid w:val="00F3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F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C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1140</Words>
  <Characters>6271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DISTRIBUCIÓN DE ESTÁNDARES DE APRENDIZAJE POR EVALUACIONES</dc:title>
  <dc:subject/>
  <dc:creator>usuario1</dc:creator>
  <cp:keywords/>
  <dc:description/>
  <cp:lastModifiedBy>DIBUJO</cp:lastModifiedBy>
  <cp:revision>2</cp:revision>
  <dcterms:created xsi:type="dcterms:W3CDTF">2017-04-04T08:56:00Z</dcterms:created>
  <dcterms:modified xsi:type="dcterms:W3CDTF">2017-04-04T08:56:00Z</dcterms:modified>
</cp:coreProperties>
</file>